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Rule="auto"/>
        <w:jc w:val="center"/>
        <w:rPr>
          <w:color w:val="1155cc"/>
          <w:sz w:val="72"/>
          <w:szCs w:val="72"/>
          <w:u w:val="single"/>
        </w:rPr>
      </w:pPr>
      <w:hyperlink r:id="rId6">
        <w:r w:rsidDel="00000000" w:rsidR="00000000" w:rsidRPr="00000000">
          <w:rPr>
            <w:color w:val="1155cc"/>
            <w:sz w:val="72"/>
            <w:szCs w:val="72"/>
            <w:u w:val="single"/>
            <w:rtl w:val="0"/>
          </w:rPr>
          <w:t xml:space="preserve">SEE ME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Rule="auto"/>
        <w:jc w:val="center"/>
        <w:rPr>
          <w:color w:val="1155cc"/>
          <w:sz w:val="72"/>
          <w:szCs w:val="72"/>
          <w:u w:val="single"/>
        </w:rPr>
      </w:pPr>
      <w:r w:rsidDel="00000000" w:rsidR="00000000" w:rsidRPr="00000000">
        <w:rPr>
          <w:color w:val="1155cc"/>
          <w:sz w:val="72"/>
          <w:szCs w:val="72"/>
          <w:u w:val="single"/>
        </w:rPr>
        <w:drawing>
          <wp:inline distB="114300" distT="114300" distL="114300" distR="114300">
            <wp:extent cx="5731200" cy="7150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15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Unsubscribe-https://swissness.work/uns/</w:t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swissness.work/" TargetMode="Externa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